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6" w:type="dxa"/>
        <w:tblInd w:w="93" w:type="dxa"/>
        <w:tblLook w:val="04A0" w:firstRow="1" w:lastRow="0" w:firstColumn="1" w:lastColumn="0" w:noHBand="0" w:noVBand="1"/>
      </w:tblPr>
      <w:tblGrid>
        <w:gridCol w:w="3259"/>
        <w:gridCol w:w="3980"/>
        <w:gridCol w:w="7177"/>
      </w:tblGrid>
      <w:tr w:rsidR="00450325" w:rsidTr="00450325">
        <w:trPr>
          <w:trHeight w:val="66"/>
        </w:trPr>
        <w:tc>
          <w:tcPr>
            <w:tcW w:w="3259" w:type="dxa"/>
            <w:tcBorders>
              <w:top w:val="single" w:sz="4" w:space="0" w:color="auto"/>
              <w:left w:val="single" w:sz="4" w:space="0" w:color="auto"/>
              <w:bottom w:val="single" w:sz="4" w:space="0" w:color="auto"/>
              <w:right w:val="nil"/>
            </w:tcBorders>
            <w:shd w:val="clear" w:color="auto" w:fill="auto"/>
            <w:vAlign w:val="bottom"/>
            <w:hideMark/>
          </w:tcPr>
          <w:p w:rsidR="00450325" w:rsidRDefault="00450325">
            <w:pPr>
              <w:rPr>
                <w:rFonts w:ascii="Calibri" w:hAnsi="Calibri" w:cs="Calibri"/>
                <w:b/>
                <w:bCs/>
                <w:color w:val="000000"/>
                <w:sz w:val="28"/>
                <w:szCs w:val="28"/>
              </w:rPr>
            </w:pPr>
            <w:r>
              <w:rPr>
                <w:rFonts w:ascii="Calibri" w:hAnsi="Calibri" w:cs="Calibri"/>
                <w:b/>
                <w:bCs/>
                <w:color w:val="000000"/>
                <w:sz w:val="28"/>
                <w:szCs w:val="28"/>
              </w:rPr>
              <w:t>MONDAY 6 JUNE</w:t>
            </w:r>
          </w:p>
        </w:tc>
        <w:tc>
          <w:tcPr>
            <w:tcW w:w="3980" w:type="dxa"/>
            <w:tcBorders>
              <w:top w:val="single" w:sz="4" w:space="0" w:color="auto"/>
              <w:left w:val="nil"/>
              <w:bottom w:val="single" w:sz="4" w:space="0" w:color="auto"/>
              <w:right w:val="nil"/>
            </w:tcBorders>
            <w:shd w:val="clear" w:color="auto" w:fill="auto"/>
            <w:vAlign w:val="bottom"/>
            <w:hideMark/>
          </w:tcPr>
          <w:p w:rsidR="00450325" w:rsidRDefault="00450325">
            <w:pPr>
              <w:jc w:val="center"/>
              <w:rPr>
                <w:rFonts w:ascii="Calibri" w:hAnsi="Calibri" w:cs="Calibri"/>
                <w:b/>
                <w:bCs/>
                <w:color w:val="000000"/>
                <w:sz w:val="22"/>
                <w:szCs w:val="22"/>
              </w:rPr>
            </w:pPr>
            <w:r>
              <w:rPr>
                <w:rFonts w:ascii="Calibri" w:hAnsi="Calibri" w:cs="Calibri"/>
                <w:b/>
                <w:bCs/>
                <w:color w:val="000000"/>
                <w:sz w:val="22"/>
                <w:szCs w:val="22"/>
              </w:rPr>
              <w:t>7.30AM-2PM</w:t>
            </w:r>
          </w:p>
        </w:tc>
        <w:tc>
          <w:tcPr>
            <w:tcW w:w="7177" w:type="dxa"/>
            <w:tcBorders>
              <w:top w:val="single" w:sz="4" w:space="0" w:color="auto"/>
              <w:left w:val="nil"/>
              <w:bottom w:val="single" w:sz="4" w:space="0" w:color="auto"/>
              <w:right w:val="single" w:sz="4" w:space="0" w:color="auto"/>
            </w:tcBorders>
            <w:shd w:val="clear" w:color="auto" w:fill="auto"/>
            <w:vAlign w:val="bottom"/>
            <w:hideMark/>
          </w:tcPr>
          <w:p w:rsidR="00450325" w:rsidRDefault="00450325">
            <w:pPr>
              <w:rPr>
                <w:rFonts w:ascii="Calibri" w:hAnsi="Calibri" w:cs="Calibri"/>
                <w:color w:val="000000"/>
                <w:sz w:val="22"/>
                <w:szCs w:val="22"/>
              </w:rPr>
            </w:pPr>
          </w:p>
        </w:tc>
      </w:tr>
      <w:tr w:rsidR="00450325" w:rsidTr="00450325">
        <w:trPr>
          <w:trHeight w:val="426"/>
        </w:trPr>
        <w:tc>
          <w:tcPr>
            <w:tcW w:w="14416" w:type="dxa"/>
            <w:gridSpan w:val="3"/>
            <w:tcBorders>
              <w:top w:val="single" w:sz="4" w:space="0" w:color="auto"/>
              <w:left w:val="single" w:sz="4" w:space="0" w:color="auto"/>
              <w:bottom w:val="nil"/>
              <w:right w:val="single" w:sz="4" w:space="0" w:color="auto"/>
            </w:tcBorders>
            <w:shd w:val="clear" w:color="000000" w:fill="FFCC00"/>
            <w:noWrap/>
            <w:vAlign w:val="center"/>
            <w:hideMark/>
          </w:tcPr>
          <w:p w:rsidR="00450325" w:rsidRDefault="00450325">
            <w:pPr>
              <w:rPr>
                <w:rFonts w:ascii="Calibri" w:hAnsi="Calibri" w:cs="Calibri"/>
                <w:b/>
                <w:bCs/>
                <w:color w:val="000000"/>
                <w:sz w:val="28"/>
                <w:szCs w:val="28"/>
              </w:rPr>
            </w:pPr>
            <w:bookmarkStart w:id="0" w:name="RANGE!A2:C29"/>
            <w:r>
              <w:rPr>
                <w:rFonts w:ascii="Calibri" w:hAnsi="Calibri" w:cs="Calibri"/>
                <w:b/>
                <w:bCs/>
                <w:color w:val="000000"/>
                <w:sz w:val="28"/>
                <w:szCs w:val="28"/>
              </w:rPr>
              <w:t>INSTITUTE FOR SUSTAINABLE LEADERSHIP SYMPOSIA 2011 BARCELONA MONDAY 6 JUNE, 2011</w:t>
            </w:r>
            <w:bookmarkEnd w:id="0"/>
          </w:p>
        </w:tc>
      </w:tr>
      <w:tr w:rsidR="00450325" w:rsidTr="00450325">
        <w:trPr>
          <w:trHeight w:val="87"/>
        </w:trPr>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325" w:rsidRDefault="00450325">
            <w:pPr>
              <w:jc w:val="center"/>
              <w:rPr>
                <w:rFonts w:ascii="Calibri" w:hAnsi="Calibri" w:cs="Calibri"/>
                <w:b/>
                <w:bCs/>
                <w:sz w:val="20"/>
                <w:szCs w:val="20"/>
              </w:rPr>
            </w:pPr>
            <w:r>
              <w:rPr>
                <w:rFonts w:ascii="Calibri" w:hAnsi="Calibri" w:cs="Calibri"/>
                <w:b/>
                <w:bCs/>
                <w:sz w:val="20"/>
                <w:szCs w:val="20"/>
              </w:rPr>
              <w:t>AUTHORS</w:t>
            </w:r>
          </w:p>
        </w:tc>
        <w:tc>
          <w:tcPr>
            <w:tcW w:w="3980" w:type="dxa"/>
            <w:tcBorders>
              <w:top w:val="single" w:sz="4" w:space="0" w:color="auto"/>
              <w:left w:val="nil"/>
              <w:bottom w:val="single" w:sz="4" w:space="0" w:color="auto"/>
              <w:right w:val="single" w:sz="4" w:space="0" w:color="auto"/>
            </w:tcBorders>
            <w:shd w:val="clear" w:color="auto" w:fill="auto"/>
            <w:vAlign w:val="center"/>
            <w:hideMark/>
          </w:tcPr>
          <w:p w:rsidR="00450325" w:rsidRDefault="00450325">
            <w:pPr>
              <w:jc w:val="center"/>
              <w:rPr>
                <w:rFonts w:ascii="Calibri" w:hAnsi="Calibri" w:cs="Calibri"/>
                <w:b/>
                <w:bCs/>
                <w:sz w:val="20"/>
                <w:szCs w:val="20"/>
              </w:rPr>
            </w:pPr>
            <w:r>
              <w:rPr>
                <w:rFonts w:ascii="Calibri" w:hAnsi="Calibri" w:cs="Calibri"/>
                <w:b/>
                <w:bCs/>
                <w:sz w:val="20"/>
                <w:szCs w:val="20"/>
              </w:rPr>
              <w:t>PAPER TITLE</w:t>
            </w:r>
          </w:p>
        </w:tc>
        <w:tc>
          <w:tcPr>
            <w:tcW w:w="7177" w:type="dxa"/>
            <w:tcBorders>
              <w:top w:val="single" w:sz="4" w:space="0" w:color="auto"/>
              <w:left w:val="nil"/>
              <w:bottom w:val="single" w:sz="4" w:space="0" w:color="auto"/>
              <w:right w:val="single" w:sz="4" w:space="0" w:color="auto"/>
            </w:tcBorders>
            <w:shd w:val="clear" w:color="auto" w:fill="auto"/>
            <w:vAlign w:val="center"/>
            <w:hideMark/>
          </w:tcPr>
          <w:p w:rsidR="00450325" w:rsidRDefault="00450325">
            <w:pPr>
              <w:jc w:val="center"/>
              <w:rPr>
                <w:rFonts w:ascii="Calibri" w:hAnsi="Calibri" w:cs="Calibri"/>
                <w:b/>
                <w:bCs/>
                <w:color w:val="000000"/>
                <w:sz w:val="20"/>
                <w:szCs w:val="20"/>
              </w:rPr>
            </w:pPr>
            <w:r>
              <w:rPr>
                <w:rFonts w:ascii="Calibri" w:hAnsi="Calibri" w:cs="Calibri"/>
                <w:b/>
                <w:bCs/>
                <w:color w:val="000000"/>
                <w:sz w:val="20"/>
                <w:szCs w:val="20"/>
              </w:rPr>
              <w:t>THEME</w:t>
            </w:r>
          </w:p>
        </w:tc>
      </w:tr>
      <w:tr w:rsidR="00450325" w:rsidTr="00450325">
        <w:trPr>
          <w:trHeight w:val="87"/>
        </w:trPr>
        <w:tc>
          <w:tcPr>
            <w:tcW w:w="3259" w:type="dxa"/>
            <w:tcBorders>
              <w:top w:val="nil"/>
              <w:left w:val="single" w:sz="4" w:space="0" w:color="auto"/>
              <w:bottom w:val="single" w:sz="4" w:space="0" w:color="auto"/>
              <w:right w:val="single" w:sz="4" w:space="0" w:color="auto"/>
            </w:tcBorders>
            <w:shd w:val="clear" w:color="000000" w:fill="CCFFCC"/>
            <w:vAlign w:val="center"/>
            <w:hideMark/>
          </w:tcPr>
          <w:p w:rsidR="00450325" w:rsidRDefault="00450325">
            <w:pPr>
              <w:rPr>
                <w:rFonts w:ascii="Calibri" w:hAnsi="Calibri" w:cs="Calibri"/>
                <w:b/>
                <w:bCs/>
                <w:sz w:val="18"/>
                <w:szCs w:val="18"/>
              </w:rPr>
            </w:pPr>
            <w:r>
              <w:rPr>
                <w:rFonts w:ascii="Calibri" w:hAnsi="Calibri" w:cs="Calibri"/>
                <w:b/>
                <w:bCs/>
                <w:sz w:val="18"/>
                <w:szCs w:val="18"/>
              </w:rPr>
              <w:t>Gayle Avery #120    Monday 7:30am</w:t>
            </w:r>
          </w:p>
        </w:tc>
        <w:tc>
          <w:tcPr>
            <w:tcW w:w="3980" w:type="dxa"/>
            <w:tcBorders>
              <w:top w:val="nil"/>
              <w:left w:val="nil"/>
              <w:bottom w:val="single" w:sz="4" w:space="0" w:color="auto"/>
              <w:right w:val="single" w:sz="4" w:space="0" w:color="auto"/>
            </w:tcBorders>
            <w:shd w:val="clear" w:color="000000" w:fill="CCFFCC"/>
            <w:vAlign w:val="center"/>
            <w:hideMark/>
          </w:tcPr>
          <w:p w:rsidR="00450325" w:rsidRDefault="00450325">
            <w:pPr>
              <w:rPr>
                <w:rFonts w:ascii="Calibri" w:hAnsi="Calibri" w:cs="Calibri"/>
                <w:b/>
                <w:bCs/>
                <w:sz w:val="18"/>
                <w:szCs w:val="18"/>
              </w:rPr>
            </w:pPr>
            <w:r>
              <w:rPr>
                <w:rFonts w:ascii="Calibri" w:hAnsi="Calibri" w:cs="Calibri"/>
                <w:b/>
                <w:bCs/>
                <w:sz w:val="18"/>
                <w:szCs w:val="18"/>
              </w:rPr>
              <w:t>Welcome and Introduction to EABR Conference</w:t>
            </w:r>
          </w:p>
        </w:tc>
        <w:tc>
          <w:tcPr>
            <w:tcW w:w="7177" w:type="dxa"/>
            <w:tcBorders>
              <w:top w:val="nil"/>
              <w:left w:val="nil"/>
              <w:bottom w:val="single" w:sz="4" w:space="0" w:color="auto"/>
              <w:right w:val="single" w:sz="4" w:space="0" w:color="auto"/>
            </w:tcBorders>
            <w:shd w:val="clear" w:color="000000" w:fill="CCFFCC"/>
            <w:vAlign w:val="center"/>
            <w:hideMark/>
          </w:tcPr>
          <w:p w:rsidR="00450325" w:rsidRDefault="00450325">
            <w:pPr>
              <w:rPr>
                <w:rFonts w:ascii="Calibri" w:hAnsi="Calibri" w:cs="Calibri"/>
                <w:b/>
                <w:bCs/>
                <w:color w:val="000000"/>
                <w:sz w:val="18"/>
                <w:szCs w:val="18"/>
              </w:rPr>
            </w:pPr>
            <w:r>
              <w:rPr>
                <w:rFonts w:ascii="Calibri" w:hAnsi="Calibri" w:cs="Calibri"/>
                <w:b/>
                <w:bCs/>
                <w:color w:val="000000"/>
                <w:sz w:val="18"/>
                <w:szCs w:val="18"/>
              </w:rPr>
              <w:t>Sustainable Leadership &amp; Competitive Advantage.</w:t>
            </w:r>
          </w:p>
        </w:tc>
      </w:tr>
      <w:tr w:rsidR="00450325" w:rsidTr="00450325">
        <w:trPr>
          <w:trHeight w:val="87"/>
        </w:trPr>
        <w:tc>
          <w:tcPr>
            <w:tcW w:w="14416" w:type="dxa"/>
            <w:gridSpan w:val="3"/>
            <w:tcBorders>
              <w:top w:val="nil"/>
              <w:left w:val="single" w:sz="4" w:space="0" w:color="auto"/>
              <w:bottom w:val="nil"/>
              <w:right w:val="single" w:sz="4" w:space="0" w:color="auto"/>
            </w:tcBorders>
            <w:shd w:val="clear" w:color="000000" w:fill="FFCC00"/>
            <w:noWrap/>
            <w:vAlign w:val="bottom"/>
            <w:hideMark/>
          </w:tcPr>
          <w:p w:rsidR="00450325" w:rsidRDefault="00450325">
            <w:pPr>
              <w:rPr>
                <w:rFonts w:ascii="Calibri" w:hAnsi="Calibri" w:cs="Calibri"/>
                <w:b/>
                <w:bCs/>
                <w:sz w:val="20"/>
                <w:szCs w:val="20"/>
              </w:rPr>
            </w:pPr>
            <w:r>
              <w:rPr>
                <w:rFonts w:ascii="Calibri" w:hAnsi="Calibri" w:cs="Calibri"/>
                <w:b/>
                <w:bCs/>
                <w:sz w:val="20"/>
                <w:szCs w:val="20"/>
              </w:rPr>
              <w:t>SESSION 1: INSTITUTIONAL APPROACHES TO  SUSTAINABLE LEADERSHIP -- Monday  8-9:30am</w:t>
            </w:r>
          </w:p>
        </w:tc>
      </w:tr>
      <w:tr w:rsidR="00450325" w:rsidTr="00450325">
        <w:trPr>
          <w:trHeight w:val="436"/>
        </w:trPr>
        <w:tc>
          <w:tcPr>
            <w:tcW w:w="14416" w:type="dxa"/>
            <w:gridSpan w:val="3"/>
            <w:tcBorders>
              <w:top w:val="nil"/>
              <w:left w:val="single" w:sz="4" w:space="0" w:color="auto"/>
              <w:bottom w:val="nil"/>
              <w:right w:val="single" w:sz="4" w:space="0" w:color="auto"/>
            </w:tcBorders>
            <w:shd w:val="clear" w:color="000000" w:fill="FFCC00"/>
            <w:noWrap/>
            <w:vAlign w:val="bottom"/>
            <w:hideMark/>
          </w:tcPr>
          <w:p w:rsidR="00450325" w:rsidRDefault="00450325">
            <w:pPr>
              <w:rPr>
                <w:rFonts w:ascii="Calibri" w:hAnsi="Calibri" w:cs="Calibri"/>
                <w:b/>
                <w:bCs/>
                <w:sz w:val="20"/>
                <w:szCs w:val="20"/>
              </w:rPr>
            </w:pPr>
            <w:r>
              <w:rPr>
                <w:rFonts w:ascii="Calibri" w:hAnsi="Calibri" w:cs="Calibri"/>
                <w:b/>
                <w:bCs/>
                <w:sz w:val="20"/>
                <w:szCs w:val="20"/>
              </w:rPr>
              <w:t>Chair: Professor Elizabeth More, Australian Catholic University</w:t>
            </w:r>
          </w:p>
        </w:tc>
      </w:tr>
      <w:tr w:rsidR="00450325" w:rsidTr="00450325">
        <w:trPr>
          <w:trHeight w:val="1159"/>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proofErr w:type="spellStart"/>
            <w:r>
              <w:rPr>
                <w:rFonts w:ascii="Calibri" w:hAnsi="Calibri" w:cs="Calibri"/>
                <w:color w:val="000000"/>
                <w:sz w:val="18"/>
                <w:szCs w:val="18"/>
              </w:rPr>
              <w:t>Vik</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Kortian</w:t>
            </w:r>
            <w:proofErr w:type="spellEnd"/>
            <w:r>
              <w:rPr>
                <w:rFonts w:ascii="Calibri" w:hAnsi="Calibri" w:cs="Calibri"/>
                <w:color w:val="000000"/>
                <w:sz w:val="18"/>
                <w:szCs w:val="18"/>
              </w:rPr>
              <w:t xml:space="preserve"> &amp; Norma Harrison--#403</w:t>
            </w:r>
          </w:p>
        </w:tc>
        <w:tc>
          <w:tcPr>
            <w:tcW w:w="3980" w:type="dxa"/>
            <w:tcBorders>
              <w:top w:val="single" w:sz="4" w:space="0" w:color="auto"/>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Can high performance theories identify leading companies into the future?</w:t>
            </w:r>
          </w:p>
        </w:tc>
        <w:tc>
          <w:tcPr>
            <w:tcW w:w="7177" w:type="dxa"/>
            <w:tcBorders>
              <w:top w:val="single" w:sz="4" w:space="0" w:color="auto"/>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This paper outlines a literature search conducted to examine the various theories of firm high performance, and the validation and comparison of various factors of high performance.</w:t>
            </w:r>
          </w:p>
        </w:tc>
      </w:tr>
      <w:tr w:rsidR="00450325" w:rsidTr="00450325">
        <w:trPr>
          <w:trHeight w:val="1066"/>
        </w:trPr>
        <w:tc>
          <w:tcPr>
            <w:tcW w:w="3259" w:type="dxa"/>
            <w:tcBorders>
              <w:top w:val="nil"/>
              <w:left w:val="single" w:sz="4" w:space="0" w:color="auto"/>
              <w:bottom w:val="single" w:sz="4" w:space="0" w:color="auto"/>
              <w:right w:val="single" w:sz="4" w:space="0" w:color="auto"/>
            </w:tcBorders>
            <w:shd w:val="clear" w:color="auto" w:fill="auto"/>
            <w:hideMark/>
          </w:tcPr>
          <w:p w:rsidR="00450325" w:rsidRDefault="00450325">
            <w:pPr>
              <w:rPr>
                <w:rFonts w:ascii="Calibri" w:hAnsi="Calibri" w:cs="Calibri"/>
                <w:sz w:val="18"/>
                <w:szCs w:val="18"/>
              </w:rPr>
            </w:pPr>
            <w:r>
              <w:rPr>
                <w:rFonts w:ascii="Calibri" w:hAnsi="Calibri" w:cs="Calibri"/>
                <w:sz w:val="18"/>
                <w:szCs w:val="18"/>
              </w:rPr>
              <w:t>Peter Johnson--#401</w:t>
            </w:r>
          </w:p>
        </w:tc>
        <w:tc>
          <w:tcPr>
            <w:tcW w:w="3980"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Organisations that apply the principles of Sustainable Leadership are more financially stable</w:t>
            </w:r>
          </w:p>
        </w:tc>
        <w:tc>
          <w:tcPr>
            <w:tcW w:w="7177"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 xml:space="preserve">Based on sustainable practices, 'honeybee' organisations </w:t>
            </w:r>
            <w:proofErr w:type="gramStart"/>
            <w:r>
              <w:rPr>
                <w:rFonts w:ascii="Calibri" w:hAnsi="Calibri" w:cs="Calibri"/>
                <w:color w:val="000000"/>
                <w:sz w:val="18"/>
                <w:szCs w:val="18"/>
              </w:rPr>
              <w:t>are  likely</w:t>
            </w:r>
            <w:proofErr w:type="gramEnd"/>
            <w:r>
              <w:rPr>
                <w:rFonts w:ascii="Calibri" w:hAnsi="Calibri" w:cs="Calibri"/>
                <w:color w:val="000000"/>
                <w:sz w:val="18"/>
                <w:szCs w:val="18"/>
              </w:rPr>
              <w:t xml:space="preserve"> to be more </w:t>
            </w:r>
            <w:proofErr w:type="spellStart"/>
            <w:r>
              <w:rPr>
                <w:rFonts w:ascii="Calibri" w:hAnsi="Calibri" w:cs="Calibri"/>
                <w:color w:val="000000"/>
                <w:sz w:val="18"/>
                <w:szCs w:val="18"/>
              </w:rPr>
              <w:t>financialy</w:t>
            </w:r>
            <w:proofErr w:type="spellEnd"/>
            <w:r>
              <w:rPr>
                <w:rFonts w:ascii="Calibri" w:hAnsi="Calibri" w:cs="Calibri"/>
                <w:color w:val="000000"/>
                <w:sz w:val="18"/>
                <w:szCs w:val="18"/>
              </w:rPr>
              <w:t xml:space="preserve"> stable and maintain a lower risk profile than their locust competitors.</w:t>
            </w:r>
          </w:p>
        </w:tc>
      </w:tr>
      <w:tr w:rsidR="00450325" w:rsidTr="00450325">
        <w:trPr>
          <w:trHeight w:val="444"/>
        </w:trPr>
        <w:tc>
          <w:tcPr>
            <w:tcW w:w="3259" w:type="dxa"/>
            <w:tcBorders>
              <w:top w:val="nil"/>
              <w:left w:val="single" w:sz="4" w:space="0" w:color="auto"/>
              <w:bottom w:val="single" w:sz="4" w:space="0" w:color="auto"/>
              <w:right w:val="single" w:sz="4" w:space="0" w:color="auto"/>
            </w:tcBorders>
            <w:shd w:val="clear" w:color="auto" w:fill="auto"/>
            <w:hideMark/>
          </w:tcPr>
          <w:p w:rsidR="00450325" w:rsidRDefault="00450325">
            <w:pPr>
              <w:rPr>
                <w:rFonts w:ascii="Calibri" w:hAnsi="Calibri" w:cs="Calibri"/>
                <w:sz w:val="18"/>
                <w:szCs w:val="18"/>
              </w:rPr>
            </w:pPr>
            <w:proofErr w:type="spellStart"/>
            <w:r>
              <w:rPr>
                <w:rFonts w:ascii="Calibri" w:hAnsi="Calibri" w:cs="Calibri"/>
                <w:sz w:val="18"/>
                <w:szCs w:val="18"/>
              </w:rPr>
              <w:t>Harald</w:t>
            </w:r>
            <w:proofErr w:type="spellEnd"/>
            <w:r>
              <w:rPr>
                <w:rFonts w:ascii="Calibri" w:hAnsi="Calibri" w:cs="Calibri"/>
                <w:sz w:val="18"/>
                <w:szCs w:val="18"/>
              </w:rPr>
              <w:t xml:space="preserve"> </w:t>
            </w:r>
            <w:proofErr w:type="spellStart"/>
            <w:r>
              <w:rPr>
                <w:rFonts w:ascii="Calibri" w:hAnsi="Calibri" w:cs="Calibri"/>
                <w:sz w:val="18"/>
                <w:szCs w:val="18"/>
              </w:rPr>
              <w:t>Bergsteiner</w:t>
            </w:r>
            <w:proofErr w:type="spellEnd"/>
            <w:r>
              <w:rPr>
                <w:rFonts w:ascii="Calibri" w:hAnsi="Calibri" w:cs="Calibri"/>
                <w:sz w:val="18"/>
                <w:szCs w:val="18"/>
              </w:rPr>
              <w:t>--#448</w:t>
            </w:r>
          </w:p>
        </w:tc>
        <w:tc>
          <w:tcPr>
            <w:tcW w:w="3980"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sz w:val="18"/>
                <w:szCs w:val="18"/>
              </w:rPr>
            </w:pPr>
            <w:r>
              <w:rPr>
                <w:rFonts w:ascii="Calibri" w:hAnsi="Calibri" w:cs="Calibri"/>
                <w:sz w:val="18"/>
                <w:szCs w:val="18"/>
              </w:rPr>
              <w:t>The Global Competitiveness Report – An ideological tour de force</w:t>
            </w:r>
          </w:p>
        </w:tc>
        <w:tc>
          <w:tcPr>
            <w:tcW w:w="7177"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sz w:val="18"/>
                <w:szCs w:val="18"/>
              </w:rPr>
            </w:pPr>
            <w:r>
              <w:rPr>
                <w:rFonts w:ascii="Calibri" w:hAnsi="Calibri" w:cs="Calibri"/>
                <w:sz w:val="18"/>
                <w:szCs w:val="18"/>
              </w:rPr>
              <w:t>Global competitiveness and sustainability vary by country measures.</w:t>
            </w:r>
          </w:p>
        </w:tc>
      </w:tr>
      <w:tr w:rsidR="00450325" w:rsidTr="00450325">
        <w:trPr>
          <w:trHeight w:val="87"/>
        </w:trPr>
        <w:tc>
          <w:tcPr>
            <w:tcW w:w="3259" w:type="dxa"/>
            <w:tcBorders>
              <w:top w:val="nil"/>
              <w:left w:val="single" w:sz="4" w:space="0" w:color="auto"/>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proofErr w:type="spellStart"/>
            <w:r>
              <w:rPr>
                <w:rFonts w:ascii="Calibri" w:hAnsi="Calibri" w:cs="Calibri"/>
                <w:color w:val="000000"/>
                <w:sz w:val="18"/>
                <w:szCs w:val="18"/>
              </w:rPr>
              <w:t>Sooksan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Kantabutra</w:t>
            </w:r>
            <w:proofErr w:type="spellEnd"/>
            <w:r>
              <w:rPr>
                <w:rFonts w:ascii="Calibri" w:hAnsi="Calibri" w:cs="Calibri"/>
                <w:color w:val="000000"/>
                <w:sz w:val="18"/>
                <w:szCs w:val="18"/>
              </w:rPr>
              <w:t xml:space="preserve"> &amp; Thomas </w:t>
            </w:r>
            <w:proofErr w:type="spellStart"/>
            <w:r>
              <w:rPr>
                <w:rFonts w:ascii="Calibri" w:hAnsi="Calibri" w:cs="Calibri"/>
                <w:color w:val="000000"/>
                <w:sz w:val="18"/>
                <w:szCs w:val="18"/>
              </w:rPr>
              <w:t>Siebenhüner</w:t>
            </w:r>
            <w:proofErr w:type="spellEnd"/>
            <w:r>
              <w:rPr>
                <w:rFonts w:ascii="Calibri" w:hAnsi="Calibri" w:cs="Calibri"/>
                <w:color w:val="000000"/>
                <w:sz w:val="18"/>
                <w:szCs w:val="18"/>
              </w:rPr>
              <w:t xml:space="preserve"> </w:t>
            </w:r>
          </w:p>
        </w:tc>
        <w:tc>
          <w:tcPr>
            <w:tcW w:w="3980"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Corporate sustainability indicators: Application of the Thai Philosophy of Sufficiency Economy</w:t>
            </w:r>
          </w:p>
        </w:tc>
        <w:tc>
          <w:tcPr>
            <w:tcW w:w="7177"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sz w:val="18"/>
                <w:szCs w:val="18"/>
              </w:rPr>
            </w:pPr>
            <w:r>
              <w:rPr>
                <w:rFonts w:ascii="Calibri" w:hAnsi="Calibri" w:cs="Calibri"/>
                <w:sz w:val="18"/>
                <w:szCs w:val="18"/>
              </w:rPr>
              <w:t xml:space="preserve">This paper adopts </w:t>
            </w:r>
            <w:proofErr w:type="spellStart"/>
            <w:r>
              <w:rPr>
                <w:rFonts w:ascii="Calibri" w:hAnsi="Calibri" w:cs="Calibri"/>
                <w:sz w:val="18"/>
                <w:szCs w:val="18"/>
              </w:rPr>
              <w:t>Kantabutra</w:t>
            </w:r>
            <w:proofErr w:type="spellEnd"/>
            <w:r>
              <w:rPr>
                <w:rFonts w:ascii="Calibri" w:hAnsi="Calibri" w:cs="Calibri"/>
                <w:sz w:val="18"/>
                <w:szCs w:val="18"/>
              </w:rPr>
              <w:t xml:space="preserve"> et al. (2010)’s ten “Sufficiency Economy” leadership practices to derive measures for sustainable business practices and adopts Avery (2005</w:t>
            </w:r>
            <w:proofErr w:type="gramStart"/>
            <w:r>
              <w:rPr>
                <w:rFonts w:ascii="Calibri" w:hAnsi="Calibri" w:cs="Calibri"/>
                <w:sz w:val="18"/>
                <w:szCs w:val="18"/>
              </w:rPr>
              <w:t>)as</w:t>
            </w:r>
            <w:proofErr w:type="gramEnd"/>
            <w:r>
              <w:rPr>
                <w:rFonts w:ascii="Calibri" w:hAnsi="Calibri" w:cs="Calibri"/>
                <w:sz w:val="18"/>
                <w:szCs w:val="18"/>
              </w:rPr>
              <w:t xml:space="preserve"> the basis of measures for corporate sustainability.  A structural model expressing relationships between the two groups of measures is formed accordingly, followed by hypotheses.</w:t>
            </w:r>
          </w:p>
        </w:tc>
      </w:tr>
      <w:tr w:rsidR="00450325" w:rsidTr="00450325">
        <w:trPr>
          <w:trHeight w:val="87"/>
        </w:trPr>
        <w:tc>
          <w:tcPr>
            <w:tcW w:w="14416" w:type="dxa"/>
            <w:gridSpan w:val="3"/>
            <w:tcBorders>
              <w:top w:val="nil"/>
              <w:left w:val="single" w:sz="4" w:space="0" w:color="auto"/>
              <w:bottom w:val="nil"/>
              <w:right w:val="single" w:sz="4" w:space="0" w:color="auto"/>
            </w:tcBorders>
            <w:shd w:val="clear" w:color="000000" w:fill="FFCC00"/>
            <w:noWrap/>
            <w:hideMark/>
          </w:tcPr>
          <w:p w:rsidR="00450325" w:rsidRDefault="00450325">
            <w:pPr>
              <w:rPr>
                <w:rFonts w:ascii="Calibri" w:hAnsi="Calibri" w:cs="Calibri"/>
                <w:b/>
                <w:bCs/>
                <w:color w:val="000000"/>
                <w:sz w:val="20"/>
                <w:szCs w:val="20"/>
              </w:rPr>
            </w:pPr>
            <w:r>
              <w:rPr>
                <w:rFonts w:ascii="Calibri" w:hAnsi="Calibri" w:cs="Calibri"/>
                <w:b/>
                <w:bCs/>
                <w:color w:val="000000"/>
                <w:sz w:val="20"/>
                <w:szCs w:val="20"/>
              </w:rPr>
              <w:t>SESSION 2: SUSTAINABLE PEOPLE PRACTICES--Monday 9.45-11.15am</w:t>
            </w:r>
          </w:p>
        </w:tc>
      </w:tr>
      <w:tr w:rsidR="00450325" w:rsidTr="00450325">
        <w:trPr>
          <w:trHeight w:val="103"/>
        </w:trPr>
        <w:tc>
          <w:tcPr>
            <w:tcW w:w="14416" w:type="dxa"/>
            <w:gridSpan w:val="3"/>
            <w:tcBorders>
              <w:top w:val="nil"/>
              <w:left w:val="single" w:sz="4" w:space="0" w:color="auto"/>
              <w:bottom w:val="nil"/>
              <w:right w:val="single" w:sz="4" w:space="0" w:color="auto"/>
            </w:tcBorders>
            <w:shd w:val="clear" w:color="000000" w:fill="FFCC00"/>
            <w:noWrap/>
            <w:vAlign w:val="bottom"/>
            <w:hideMark/>
          </w:tcPr>
          <w:p w:rsidR="00450325" w:rsidRDefault="00450325">
            <w:pPr>
              <w:rPr>
                <w:rFonts w:ascii="Calibri" w:hAnsi="Calibri" w:cs="Calibri"/>
                <w:b/>
                <w:bCs/>
                <w:sz w:val="20"/>
                <w:szCs w:val="20"/>
              </w:rPr>
            </w:pPr>
            <w:r>
              <w:rPr>
                <w:rFonts w:ascii="Calibri" w:hAnsi="Calibri" w:cs="Calibri"/>
                <w:b/>
                <w:bCs/>
                <w:sz w:val="20"/>
                <w:szCs w:val="20"/>
              </w:rPr>
              <w:t>Chair: Professor Norma Harrison, MGSM, Macquarie University, Australia</w:t>
            </w:r>
          </w:p>
        </w:tc>
      </w:tr>
      <w:tr w:rsidR="00450325" w:rsidTr="00450325">
        <w:trPr>
          <w:trHeight w:val="277"/>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450325" w:rsidRDefault="00450325">
            <w:pPr>
              <w:rPr>
                <w:rFonts w:ascii="Calibri" w:hAnsi="Calibri" w:cs="Calibri"/>
                <w:sz w:val="18"/>
                <w:szCs w:val="18"/>
              </w:rPr>
            </w:pPr>
            <w:r>
              <w:rPr>
                <w:rFonts w:ascii="Calibri" w:hAnsi="Calibri" w:cs="Calibri"/>
                <w:sz w:val="18"/>
                <w:szCs w:val="18"/>
              </w:rPr>
              <w:t xml:space="preserve">Robin </w:t>
            </w:r>
            <w:proofErr w:type="spellStart"/>
            <w:r>
              <w:rPr>
                <w:rFonts w:ascii="Calibri" w:hAnsi="Calibri" w:cs="Calibri"/>
                <w:sz w:val="18"/>
                <w:szCs w:val="18"/>
              </w:rPr>
              <w:t>Kramar</w:t>
            </w:r>
            <w:proofErr w:type="spellEnd"/>
            <w:r>
              <w:rPr>
                <w:rFonts w:ascii="Calibri" w:hAnsi="Calibri" w:cs="Calibri"/>
                <w:sz w:val="18"/>
                <w:szCs w:val="18"/>
              </w:rPr>
              <w:t xml:space="preserve">  #215</w:t>
            </w:r>
          </w:p>
        </w:tc>
        <w:tc>
          <w:tcPr>
            <w:tcW w:w="3980" w:type="dxa"/>
            <w:tcBorders>
              <w:top w:val="single" w:sz="4" w:space="0" w:color="auto"/>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Sustainable leadership, management and human resources: Beyond the Triple Bottom Line</w:t>
            </w:r>
          </w:p>
        </w:tc>
        <w:tc>
          <w:tcPr>
            <w:tcW w:w="7177" w:type="dxa"/>
            <w:tcBorders>
              <w:top w:val="single" w:sz="4" w:space="0" w:color="auto"/>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 xml:space="preserve">A central proposition is that the relationship between HR and sustainability is informed by assumptions about the context in which the relationship operates. These assumptions will also inform the indicators appropriate for evaluating HR. </w:t>
            </w:r>
          </w:p>
        </w:tc>
      </w:tr>
      <w:tr w:rsidR="00450325" w:rsidTr="00450325">
        <w:trPr>
          <w:trHeight w:val="56"/>
        </w:trPr>
        <w:tc>
          <w:tcPr>
            <w:tcW w:w="3259" w:type="dxa"/>
            <w:tcBorders>
              <w:top w:val="nil"/>
              <w:left w:val="single" w:sz="4" w:space="0" w:color="auto"/>
              <w:bottom w:val="single" w:sz="4" w:space="0" w:color="auto"/>
              <w:right w:val="single" w:sz="4" w:space="0" w:color="auto"/>
            </w:tcBorders>
            <w:shd w:val="clear" w:color="auto" w:fill="auto"/>
            <w:hideMark/>
          </w:tcPr>
          <w:p w:rsidR="00450325" w:rsidRDefault="00450325">
            <w:pPr>
              <w:rPr>
                <w:rFonts w:ascii="Calibri" w:hAnsi="Calibri" w:cs="Calibri"/>
                <w:sz w:val="18"/>
                <w:szCs w:val="18"/>
              </w:rPr>
            </w:pPr>
            <w:r>
              <w:rPr>
                <w:rFonts w:ascii="Calibri" w:hAnsi="Calibri" w:cs="Calibri"/>
                <w:sz w:val="18"/>
                <w:szCs w:val="18"/>
              </w:rPr>
              <w:t xml:space="preserve">Wendy </w:t>
            </w:r>
            <w:proofErr w:type="spellStart"/>
            <w:r>
              <w:rPr>
                <w:rFonts w:ascii="Calibri" w:hAnsi="Calibri" w:cs="Calibri"/>
                <w:sz w:val="18"/>
                <w:szCs w:val="18"/>
              </w:rPr>
              <w:t>Poyser</w:t>
            </w:r>
            <w:proofErr w:type="spellEnd"/>
            <w:r>
              <w:rPr>
                <w:rFonts w:ascii="Calibri" w:hAnsi="Calibri" w:cs="Calibri"/>
                <w:sz w:val="18"/>
                <w:szCs w:val="18"/>
              </w:rPr>
              <w:t xml:space="preserve">  #268</w:t>
            </w:r>
          </w:p>
        </w:tc>
        <w:tc>
          <w:tcPr>
            <w:tcW w:w="3980"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Pharmacy assistant job satisfaction in Australian community pharmacies</w:t>
            </w:r>
          </w:p>
        </w:tc>
        <w:tc>
          <w:tcPr>
            <w:tcW w:w="7177" w:type="dxa"/>
            <w:tcBorders>
              <w:top w:val="nil"/>
              <w:left w:val="nil"/>
              <w:bottom w:val="single" w:sz="4" w:space="0" w:color="auto"/>
              <w:right w:val="single" w:sz="4" w:space="0" w:color="auto"/>
            </w:tcBorders>
            <w:shd w:val="clear" w:color="auto" w:fill="auto"/>
            <w:vAlign w:val="center"/>
            <w:hideMark/>
          </w:tcPr>
          <w:p w:rsidR="00450325" w:rsidRDefault="00450325">
            <w:pPr>
              <w:rPr>
                <w:rFonts w:ascii="Calibri" w:hAnsi="Calibri" w:cs="Calibri"/>
                <w:color w:val="000000"/>
                <w:sz w:val="18"/>
                <w:szCs w:val="18"/>
              </w:rPr>
            </w:pPr>
            <w:r>
              <w:rPr>
                <w:rFonts w:ascii="Calibri" w:hAnsi="Calibri" w:cs="Calibri"/>
                <w:color w:val="000000"/>
                <w:sz w:val="18"/>
                <w:szCs w:val="18"/>
              </w:rPr>
              <w:t>Research shows that strategies to maintain or increase job satisfaction in community pharmacy assistants include emphasizing the pharmacy team to recognise pharmacy assistants' roles; plus creating staff incentives to increase motivation, diversity and challenge in the workplace.</w:t>
            </w:r>
          </w:p>
        </w:tc>
      </w:tr>
      <w:tr w:rsidR="00450325" w:rsidTr="00450325">
        <w:trPr>
          <w:trHeight w:val="621"/>
        </w:trPr>
        <w:tc>
          <w:tcPr>
            <w:tcW w:w="3259" w:type="dxa"/>
            <w:tcBorders>
              <w:top w:val="nil"/>
              <w:left w:val="single" w:sz="4" w:space="0" w:color="auto"/>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Paul Nesbit &amp; Elizabeth King  #330</w:t>
            </w:r>
          </w:p>
        </w:tc>
        <w:tc>
          <w:tcPr>
            <w:tcW w:w="3980"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Developing leaders through formal executive development programs: A study of the post-course learning process</w:t>
            </w:r>
          </w:p>
        </w:tc>
        <w:tc>
          <w:tcPr>
            <w:tcW w:w="7177"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 xml:space="preserve">This paper highlights the nature of behavioural and cognitive changes after attending a leadership development course and presents a number of critical incidents as examples of these changes. In addition to the significant role that reflection played in these managers’ learning, the paper discusses the nature of work environments that supports and hinders managers’ post-education learning. </w:t>
            </w:r>
          </w:p>
        </w:tc>
      </w:tr>
      <w:tr w:rsidR="00450325" w:rsidTr="00450325">
        <w:trPr>
          <w:trHeight w:val="70"/>
        </w:trPr>
        <w:tc>
          <w:tcPr>
            <w:tcW w:w="3259" w:type="dxa"/>
            <w:tcBorders>
              <w:top w:val="nil"/>
              <w:left w:val="single" w:sz="4" w:space="0" w:color="auto"/>
              <w:bottom w:val="single" w:sz="4" w:space="0" w:color="auto"/>
              <w:right w:val="single" w:sz="4" w:space="0" w:color="auto"/>
            </w:tcBorders>
            <w:shd w:val="clear" w:color="auto" w:fill="auto"/>
            <w:hideMark/>
          </w:tcPr>
          <w:p w:rsidR="00450325" w:rsidRDefault="00450325">
            <w:pPr>
              <w:rPr>
                <w:rFonts w:ascii="Calibri" w:hAnsi="Calibri" w:cs="Calibri"/>
                <w:sz w:val="18"/>
                <w:szCs w:val="18"/>
              </w:rPr>
            </w:pPr>
            <w:r>
              <w:rPr>
                <w:rFonts w:ascii="Calibri" w:hAnsi="Calibri" w:cs="Calibri"/>
                <w:sz w:val="18"/>
                <w:szCs w:val="18"/>
              </w:rPr>
              <w:t>Lenore Pennington &amp; Elizabeth More  #276</w:t>
            </w:r>
          </w:p>
        </w:tc>
        <w:tc>
          <w:tcPr>
            <w:tcW w:w="3980"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bookmarkStart w:id="1" w:name="RANGE!B16"/>
            <w:r>
              <w:rPr>
                <w:rFonts w:ascii="Calibri" w:hAnsi="Calibri" w:cs="Calibri"/>
                <w:color w:val="000000"/>
                <w:sz w:val="18"/>
                <w:szCs w:val="18"/>
              </w:rPr>
              <w:t>Sustaining sustainability: Determining the most effective organisational culture</w:t>
            </w:r>
            <w:bookmarkEnd w:id="1"/>
          </w:p>
        </w:tc>
        <w:tc>
          <w:tcPr>
            <w:tcW w:w="7177"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 xml:space="preserve">Adopting more sustainable practices that minimise harm requires organisations to examine and transform the underlying values and beliefs which have driven their environmentally and socially unsustainable strategies and practices. </w:t>
            </w:r>
          </w:p>
        </w:tc>
      </w:tr>
      <w:tr w:rsidR="00450325" w:rsidTr="00450325">
        <w:trPr>
          <w:trHeight w:val="56"/>
        </w:trPr>
        <w:tc>
          <w:tcPr>
            <w:tcW w:w="14416" w:type="dxa"/>
            <w:gridSpan w:val="3"/>
            <w:tcBorders>
              <w:top w:val="nil"/>
              <w:left w:val="single" w:sz="4" w:space="0" w:color="auto"/>
              <w:bottom w:val="nil"/>
              <w:right w:val="single" w:sz="4" w:space="0" w:color="auto"/>
            </w:tcBorders>
            <w:shd w:val="clear" w:color="000000" w:fill="FFCC00"/>
            <w:noWrap/>
            <w:vAlign w:val="bottom"/>
            <w:hideMark/>
          </w:tcPr>
          <w:p w:rsidR="00450325" w:rsidRDefault="00450325">
            <w:pPr>
              <w:rPr>
                <w:rFonts w:ascii="Calibri" w:hAnsi="Calibri" w:cs="Calibri"/>
                <w:b/>
                <w:bCs/>
                <w:sz w:val="20"/>
                <w:szCs w:val="20"/>
              </w:rPr>
            </w:pPr>
            <w:r>
              <w:rPr>
                <w:rFonts w:ascii="Calibri" w:hAnsi="Calibri" w:cs="Calibri"/>
                <w:b/>
                <w:bCs/>
                <w:sz w:val="20"/>
                <w:szCs w:val="20"/>
              </w:rPr>
              <w:t>SESSION 3:  EMPIRICAL STUDIES --Monday  11.30-12.30pm</w:t>
            </w:r>
          </w:p>
        </w:tc>
      </w:tr>
      <w:tr w:rsidR="00450325" w:rsidTr="00450325">
        <w:trPr>
          <w:trHeight w:val="66"/>
        </w:trPr>
        <w:tc>
          <w:tcPr>
            <w:tcW w:w="7239" w:type="dxa"/>
            <w:gridSpan w:val="2"/>
            <w:tcBorders>
              <w:top w:val="nil"/>
              <w:left w:val="single" w:sz="4" w:space="0" w:color="auto"/>
              <w:bottom w:val="nil"/>
              <w:right w:val="nil"/>
            </w:tcBorders>
            <w:shd w:val="clear" w:color="000000" w:fill="FFCC00"/>
            <w:noWrap/>
            <w:vAlign w:val="bottom"/>
            <w:hideMark/>
          </w:tcPr>
          <w:p w:rsidR="00450325" w:rsidRDefault="00450325">
            <w:pPr>
              <w:rPr>
                <w:rFonts w:ascii="Calibri" w:hAnsi="Calibri" w:cs="Calibri"/>
                <w:b/>
                <w:bCs/>
                <w:sz w:val="20"/>
                <w:szCs w:val="20"/>
              </w:rPr>
            </w:pPr>
            <w:r>
              <w:rPr>
                <w:rFonts w:ascii="Calibri" w:hAnsi="Calibri" w:cs="Calibri"/>
                <w:b/>
                <w:bCs/>
                <w:sz w:val="20"/>
                <w:szCs w:val="20"/>
              </w:rPr>
              <w:t>Chair: Assoc. Professor Ruth Neumann, Macquarie University, Australia</w:t>
            </w:r>
          </w:p>
        </w:tc>
        <w:tc>
          <w:tcPr>
            <w:tcW w:w="7177" w:type="dxa"/>
            <w:tcBorders>
              <w:top w:val="nil"/>
              <w:left w:val="nil"/>
              <w:bottom w:val="single" w:sz="4" w:space="0" w:color="auto"/>
              <w:right w:val="single" w:sz="4" w:space="0" w:color="auto"/>
            </w:tcBorders>
            <w:shd w:val="clear" w:color="000000" w:fill="FFCC00"/>
            <w:vAlign w:val="center"/>
            <w:hideMark/>
          </w:tcPr>
          <w:p w:rsidR="00450325" w:rsidRDefault="00450325">
            <w:pPr>
              <w:jc w:val="center"/>
              <w:rPr>
                <w:rFonts w:ascii="Calibri" w:hAnsi="Calibri" w:cs="Calibri"/>
                <w:sz w:val="20"/>
                <w:szCs w:val="20"/>
              </w:rPr>
            </w:pPr>
            <w:r>
              <w:rPr>
                <w:rFonts w:ascii="Calibri" w:hAnsi="Calibri" w:cs="Calibri"/>
                <w:sz w:val="20"/>
                <w:szCs w:val="20"/>
              </w:rPr>
              <w:t> </w:t>
            </w:r>
          </w:p>
        </w:tc>
      </w:tr>
      <w:tr w:rsidR="00450325" w:rsidTr="00450325">
        <w:trPr>
          <w:trHeight w:val="185"/>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450325" w:rsidRDefault="00450325">
            <w:pPr>
              <w:rPr>
                <w:rFonts w:ascii="Calibri" w:hAnsi="Calibri" w:cs="Calibri"/>
                <w:sz w:val="18"/>
                <w:szCs w:val="18"/>
              </w:rPr>
            </w:pPr>
            <w:r>
              <w:rPr>
                <w:rFonts w:ascii="Calibri" w:hAnsi="Calibri" w:cs="Calibri"/>
                <w:sz w:val="18"/>
                <w:szCs w:val="18"/>
              </w:rPr>
              <w:t xml:space="preserve">Peter </w:t>
            </w:r>
            <w:proofErr w:type="spellStart"/>
            <w:r>
              <w:rPr>
                <w:rFonts w:ascii="Calibri" w:hAnsi="Calibri" w:cs="Calibri"/>
                <w:sz w:val="18"/>
                <w:szCs w:val="18"/>
              </w:rPr>
              <w:t>Steane</w:t>
            </w:r>
            <w:proofErr w:type="spellEnd"/>
            <w:r>
              <w:rPr>
                <w:rFonts w:ascii="Calibri" w:hAnsi="Calibri" w:cs="Calibri"/>
                <w:sz w:val="18"/>
                <w:szCs w:val="18"/>
              </w:rPr>
              <w:t xml:space="preserve"> &amp; </w:t>
            </w:r>
            <w:proofErr w:type="spellStart"/>
            <w:r>
              <w:rPr>
                <w:rFonts w:ascii="Calibri" w:hAnsi="Calibri" w:cs="Calibri"/>
                <w:sz w:val="18"/>
                <w:szCs w:val="18"/>
              </w:rPr>
              <w:t>Yvon</w:t>
            </w:r>
            <w:proofErr w:type="spellEnd"/>
            <w:r>
              <w:rPr>
                <w:rFonts w:ascii="Calibri" w:hAnsi="Calibri" w:cs="Calibri"/>
                <w:sz w:val="18"/>
                <w:szCs w:val="18"/>
              </w:rPr>
              <w:t xml:space="preserve"> </w:t>
            </w:r>
            <w:proofErr w:type="spellStart"/>
            <w:r>
              <w:rPr>
                <w:rFonts w:ascii="Calibri" w:hAnsi="Calibri" w:cs="Calibri"/>
                <w:sz w:val="18"/>
                <w:szCs w:val="18"/>
              </w:rPr>
              <w:t>Dufour</w:t>
            </w:r>
            <w:proofErr w:type="spellEnd"/>
            <w:r>
              <w:rPr>
                <w:rFonts w:ascii="Calibri" w:hAnsi="Calibri" w:cs="Calibri"/>
                <w:sz w:val="18"/>
                <w:szCs w:val="18"/>
              </w:rPr>
              <w:t xml:space="preserve">  #213</w:t>
            </w:r>
          </w:p>
        </w:tc>
        <w:tc>
          <w:tcPr>
            <w:tcW w:w="3980" w:type="dxa"/>
            <w:tcBorders>
              <w:top w:val="single" w:sz="4" w:space="0" w:color="auto"/>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 xml:space="preserve">Sustainable leadership: Lessons from the success of Casella Wines </w:t>
            </w:r>
          </w:p>
        </w:tc>
        <w:tc>
          <w:tcPr>
            <w:tcW w:w="7177"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 xml:space="preserve">Sustainable leadership is differentiated at Casella Wines where a receptive context is created that emphases “acting” over “thinking”, and de-emphases formal planning and systems. </w:t>
            </w:r>
          </w:p>
        </w:tc>
      </w:tr>
      <w:tr w:rsidR="00450325" w:rsidTr="00450325">
        <w:trPr>
          <w:trHeight w:val="730"/>
        </w:trPr>
        <w:tc>
          <w:tcPr>
            <w:tcW w:w="3259" w:type="dxa"/>
            <w:tcBorders>
              <w:top w:val="nil"/>
              <w:left w:val="single" w:sz="4" w:space="0" w:color="auto"/>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proofErr w:type="spellStart"/>
            <w:r>
              <w:rPr>
                <w:rFonts w:ascii="Calibri" w:hAnsi="Calibri" w:cs="Calibri"/>
                <w:color w:val="000000"/>
                <w:sz w:val="18"/>
                <w:szCs w:val="18"/>
              </w:rPr>
              <w:lastRenderedPageBreak/>
              <w:t>Pisanu</w:t>
            </w:r>
            <w:proofErr w:type="spellEnd"/>
            <w:r>
              <w:rPr>
                <w:rFonts w:ascii="Calibri" w:hAnsi="Calibri" w:cs="Calibri"/>
                <w:color w:val="000000"/>
                <w:sz w:val="18"/>
                <w:szCs w:val="18"/>
              </w:rPr>
              <w:t xml:space="preserve"> (Top) </w:t>
            </w:r>
            <w:proofErr w:type="spellStart"/>
            <w:r>
              <w:rPr>
                <w:rFonts w:ascii="Calibri" w:hAnsi="Calibri" w:cs="Calibri"/>
                <w:color w:val="000000"/>
                <w:sz w:val="18"/>
                <w:szCs w:val="18"/>
              </w:rPr>
              <w:t>Vimolratana</w:t>
            </w:r>
            <w:proofErr w:type="spellEnd"/>
            <w:r>
              <w:rPr>
                <w:rFonts w:ascii="Calibri" w:hAnsi="Calibri" w:cs="Calibri"/>
                <w:color w:val="000000"/>
                <w:sz w:val="18"/>
                <w:szCs w:val="18"/>
              </w:rPr>
              <w:t xml:space="preserve"> &amp; Gayle Avery  #322</w:t>
            </w:r>
          </w:p>
        </w:tc>
        <w:tc>
          <w:tcPr>
            <w:tcW w:w="3980"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Sustainable leadership in a non-profit organisation</w:t>
            </w:r>
          </w:p>
        </w:tc>
        <w:tc>
          <w:tcPr>
            <w:tcW w:w="7177"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 xml:space="preserve">This study found relationships between six sustainable leadership practices and five performance outcomes in an Australian not-for-profit organisation. An exception was found between environmental responsibility and the organisational outcome of brand and reputation. </w:t>
            </w:r>
          </w:p>
        </w:tc>
      </w:tr>
      <w:tr w:rsidR="00450325" w:rsidTr="00450325">
        <w:trPr>
          <w:trHeight w:val="277"/>
        </w:trPr>
        <w:tc>
          <w:tcPr>
            <w:tcW w:w="3259" w:type="dxa"/>
            <w:tcBorders>
              <w:top w:val="nil"/>
              <w:left w:val="single" w:sz="4" w:space="0" w:color="auto"/>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proofErr w:type="spellStart"/>
            <w:r>
              <w:rPr>
                <w:rFonts w:ascii="Calibri" w:hAnsi="Calibri" w:cs="Calibri"/>
                <w:color w:val="000000"/>
                <w:sz w:val="18"/>
                <w:szCs w:val="18"/>
              </w:rPr>
              <w:t>Sooksan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Kantabutra</w:t>
            </w:r>
            <w:proofErr w:type="spellEnd"/>
            <w:r>
              <w:rPr>
                <w:rFonts w:ascii="Calibri" w:hAnsi="Calibri" w:cs="Calibri"/>
                <w:color w:val="000000"/>
                <w:sz w:val="18"/>
                <w:szCs w:val="18"/>
              </w:rPr>
              <w:t xml:space="preserve"> &amp; </w:t>
            </w:r>
            <w:proofErr w:type="spellStart"/>
            <w:r>
              <w:rPr>
                <w:rFonts w:ascii="Calibri" w:hAnsi="Calibri" w:cs="Calibri"/>
                <w:color w:val="000000"/>
                <w:sz w:val="18"/>
                <w:szCs w:val="18"/>
              </w:rPr>
              <w:t>Suparak</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Suriyankeitkaew</w:t>
            </w:r>
            <w:proofErr w:type="spellEnd"/>
            <w:r>
              <w:rPr>
                <w:rFonts w:ascii="Calibri" w:hAnsi="Calibri" w:cs="Calibri"/>
                <w:color w:val="000000"/>
                <w:sz w:val="18"/>
                <w:szCs w:val="18"/>
              </w:rPr>
              <w:t xml:space="preserve">  #354</w:t>
            </w:r>
          </w:p>
        </w:tc>
        <w:tc>
          <w:tcPr>
            <w:tcW w:w="3980"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Examining relationships between organic leadership and corporate sustainability: A proposed model</w:t>
            </w:r>
          </w:p>
        </w:tc>
        <w:tc>
          <w:tcPr>
            <w:tcW w:w="7177"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sz w:val="18"/>
                <w:szCs w:val="18"/>
              </w:rPr>
            </w:pPr>
            <w:r>
              <w:rPr>
                <w:rFonts w:ascii="Calibri" w:hAnsi="Calibri" w:cs="Calibri"/>
                <w:sz w:val="18"/>
                <w:szCs w:val="18"/>
              </w:rPr>
              <w:t xml:space="preserve">Are organisations adopting sustainable leadership practices more likely to run on organic leadership principles or vice versa? This paper presents a model of what this relationship could look like. </w:t>
            </w:r>
          </w:p>
        </w:tc>
      </w:tr>
      <w:tr w:rsidR="00450325" w:rsidTr="00450325">
        <w:trPr>
          <w:trHeight w:val="56"/>
        </w:trPr>
        <w:tc>
          <w:tcPr>
            <w:tcW w:w="14416" w:type="dxa"/>
            <w:gridSpan w:val="3"/>
            <w:tcBorders>
              <w:top w:val="nil"/>
              <w:left w:val="single" w:sz="4" w:space="0" w:color="auto"/>
              <w:bottom w:val="nil"/>
              <w:right w:val="single" w:sz="4" w:space="0" w:color="auto"/>
            </w:tcBorders>
            <w:shd w:val="clear" w:color="000000" w:fill="FFCC00"/>
            <w:noWrap/>
            <w:vAlign w:val="bottom"/>
            <w:hideMark/>
          </w:tcPr>
          <w:p w:rsidR="00450325" w:rsidRDefault="00450325">
            <w:pPr>
              <w:rPr>
                <w:rFonts w:ascii="Calibri" w:hAnsi="Calibri" w:cs="Calibri"/>
                <w:b/>
                <w:bCs/>
                <w:sz w:val="20"/>
                <w:szCs w:val="20"/>
              </w:rPr>
            </w:pPr>
            <w:r>
              <w:rPr>
                <w:rFonts w:ascii="Calibri" w:hAnsi="Calibri" w:cs="Calibri"/>
                <w:b/>
                <w:bCs/>
                <w:sz w:val="20"/>
                <w:szCs w:val="20"/>
              </w:rPr>
              <w:t>SESSION 4:  SUSTAINABILITY IN THE UNIVERSITY SECTOR--Monday  12.40-1.40pm</w:t>
            </w:r>
          </w:p>
        </w:tc>
      </w:tr>
      <w:tr w:rsidR="00450325" w:rsidTr="00450325">
        <w:trPr>
          <w:trHeight w:val="66"/>
        </w:trPr>
        <w:tc>
          <w:tcPr>
            <w:tcW w:w="7239" w:type="dxa"/>
            <w:gridSpan w:val="2"/>
            <w:tcBorders>
              <w:top w:val="nil"/>
              <w:left w:val="single" w:sz="4" w:space="0" w:color="auto"/>
              <w:bottom w:val="nil"/>
              <w:right w:val="nil"/>
            </w:tcBorders>
            <w:shd w:val="clear" w:color="000000" w:fill="FFCC00"/>
            <w:noWrap/>
            <w:vAlign w:val="bottom"/>
            <w:hideMark/>
          </w:tcPr>
          <w:p w:rsidR="00450325" w:rsidRDefault="00450325">
            <w:pPr>
              <w:rPr>
                <w:rFonts w:ascii="Calibri" w:hAnsi="Calibri" w:cs="Calibri"/>
                <w:b/>
                <w:bCs/>
                <w:sz w:val="20"/>
                <w:szCs w:val="20"/>
              </w:rPr>
            </w:pPr>
            <w:r>
              <w:rPr>
                <w:rFonts w:ascii="Calibri" w:hAnsi="Calibri" w:cs="Calibri"/>
                <w:b/>
                <w:bCs/>
                <w:sz w:val="20"/>
                <w:szCs w:val="20"/>
              </w:rPr>
              <w:t xml:space="preserve">Chair: Asst. Professor </w:t>
            </w:r>
            <w:proofErr w:type="spellStart"/>
            <w:r>
              <w:rPr>
                <w:rFonts w:ascii="Calibri" w:hAnsi="Calibri" w:cs="Calibri"/>
                <w:b/>
                <w:bCs/>
                <w:sz w:val="20"/>
                <w:szCs w:val="20"/>
              </w:rPr>
              <w:t>Sooksan</w:t>
            </w:r>
            <w:proofErr w:type="spellEnd"/>
            <w:r>
              <w:rPr>
                <w:rFonts w:ascii="Calibri" w:hAnsi="Calibri" w:cs="Calibri"/>
                <w:b/>
                <w:bCs/>
                <w:sz w:val="20"/>
                <w:szCs w:val="20"/>
              </w:rPr>
              <w:t xml:space="preserve"> </w:t>
            </w:r>
            <w:proofErr w:type="spellStart"/>
            <w:r>
              <w:rPr>
                <w:rFonts w:ascii="Calibri" w:hAnsi="Calibri" w:cs="Calibri"/>
                <w:b/>
                <w:bCs/>
                <w:sz w:val="20"/>
                <w:szCs w:val="20"/>
              </w:rPr>
              <w:t>Kantabutra</w:t>
            </w:r>
            <w:proofErr w:type="spellEnd"/>
            <w:r>
              <w:rPr>
                <w:rFonts w:ascii="Calibri" w:hAnsi="Calibri" w:cs="Calibri"/>
                <w:b/>
                <w:bCs/>
                <w:sz w:val="20"/>
                <w:szCs w:val="20"/>
              </w:rPr>
              <w:t xml:space="preserve">, </w:t>
            </w:r>
            <w:proofErr w:type="spellStart"/>
            <w:r>
              <w:rPr>
                <w:rFonts w:ascii="Calibri" w:hAnsi="Calibri" w:cs="Calibri"/>
                <w:b/>
                <w:bCs/>
                <w:sz w:val="20"/>
                <w:szCs w:val="20"/>
              </w:rPr>
              <w:t>Mahidol</w:t>
            </w:r>
            <w:proofErr w:type="spellEnd"/>
            <w:r>
              <w:rPr>
                <w:rFonts w:ascii="Calibri" w:hAnsi="Calibri" w:cs="Calibri"/>
                <w:b/>
                <w:bCs/>
                <w:sz w:val="20"/>
                <w:szCs w:val="20"/>
              </w:rPr>
              <w:t xml:space="preserve"> University Thailand</w:t>
            </w:r>
          </w:p>
        </w:tc>
        <w:tc>
          <w:tcPr>
            <w:tcW w:w="7177" w:type="dxa"/>
            <w:tcBorders>
              <w:top w:val="nil"/>
              <w:left w:val="nil"/>
              <w:bottom w:val="single" w:sz="4" w:space="0" w:color="auto"/>
              <w:right w:val="single" w:sz="4" w:space="0" w:color="auto"/>
            </w:tcBorders>
            <w:shd w:val="clear" w:color="000000" w:fill="FFCC00"/>
            <w:vAlign w:val="center"/>
            <w:hideMark/>
          </w:tcPr>
          <w:p w:rsidR="00450325" w:rsidRDefault="00450325">
            <w:pPr>
              <w:jc w:val="center"/>
              <w:rPr>
                <w:rFonts w:ascii="Calibri" w:hAnsi="Calibri" w:cs="Calibri"/>
                <w:sz w:val="20"/>
                <w:szCs w:val="20"/>
              </w:rPr>
            </w:pPr>
            <w:r>
              <w:rPr>
                <w:rFonts w:ascii="Calibri" w:hAnsi="Calibri" w:cs="Calibri"/>
                <w:sz w:val="20"/>
                <w:szCs w:val="20"/>
              </w:rPr>
              <w:t> </w:t>
            </w:r>
          </w:p>
        </w:tc>
      </w:tr>
      <w:tr w:rsidR="00450325" w:rsidTr="00450325">
        <w:trPr>
          <w:trHeight w:val="56"/>
        </w:trPr>
        <w:tc>
          <w:tcPr>
            <w:tcW w:w="3259" w:type="dxa"/>
            <w:tcBorders>
              <w:top w:val="single" w:sz="4" w:space="0" w:color="auto"/>
              <w:left w:val="single" w:sz="4" w:space="0" w:color="auto"/>
              <w:bottom w:val="single" w:sz="4" w:space="0" w:color="auto"/>
              <w:right w:val="single" w:sz="4" w:space="0" w:color="auto"/>
            </w:tcBorders>
            <w:shd w:val="clear" w:color="auto" w:fill="auto"/>
            <w:hideMark/>
          </w:tcPr>
          <w:p w:rsidR="00450325" w:rsidRDefault="00450325">
            <w:pPr>
              <w:rPr>
                <w:rFonts w:ascii="Calibri" w:hAnsi="Calibri" w:cs="Calibri"/>
                <w:sz w:val="18"/>
                <w:szCs w:val="18"/>
              </w:rPr>
            </w:pPr>
            <w:r>
              <w:rPr>
                <w:rFonts w:ascii="Calibri" w:hAnsi="Calibri" w:cs="Calibri"/>
                <w:sz w:val="18"/>
                <w:szCs w:val="18"/>
              </w:rPr>
              <w:t>Lorne Butt, Elizabeth More &amp; Gayle Avery  #337</w:t>
            </w:r>
          </w:p>
        </w:tc>
        <w:tc>
          <w:tcPr>
            <w:tcW w:w="3980" w:type="dxa"/>
            <w:tcBorders>
              <w:top w:val="single" w:sz="4" w:space="0" w:color="auto"/>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Sustainable practice in universities - leading and championing change</w:t>
            </w:r>
          </w:p>
        </w:tc>
        <w:tc>
          <w:tcPr>
            <w:tcW w:w="7177"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 xml:space="preserve">Universities have a </w:t>
            </w:r>
            <w:proofErr w:type="spellStart"/>
            <w:r>
              <w:rPr>
                <w:rFonts w:ascii="Calibri" w:hAnsi="Calibri" w:cs="Calibri"/>
                <w:color w:val="000000"/>
                <w:sz w:val="18"/>
                <w:szCs w:val="18"/>
              </w:rPr>
              <w:t>repsonsibilty</w:t>
            </w:r>
            <w:proofErr w:type="spellEnd"/>
            <w:r>
              <w:rPr>
                <w:rFonts w:ascii="Calibri" w:hAnsi="Calibri" w:cs="Calibri"/>
                <w:color w:val="000000"/>
                <w:sz w:val="18"/>
                <w:szCs w:val="18"/>
              </w:rPr>
              <w:t xml:space="preserve"> to move to more sophisticated practice in promoting economic, environmental and social activity among their many stakeholders. </w:t>
            </w:r>
          </w:p>
        </w:tc>
      </w:tr>
      <w:tr w:rsidR="00450325" w:rsidTr="00450325">
        <w:trPr>
          <w:trHeight w:val="56"/>
        </w:trPr>
        <w:tc>
          <w:tcPr>
            <w:tcW w:w="3259" w:type="dxa"/>
            <w:tcBorders>
              <w:top w:val="nil"/>
              <w:left w:val="single" w:sz="4" w:space="0" w:color="auto"/>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 xml:space="preserve">Leticia </w:t>
            </w:r>
            <w:proofErr w:type="spellStart"/>
            <w:r>
              <w:rPr>
                <w:rFonts w:ascii="Calibri" w:hAnsi="Calibri" w:cs="Calibri"/>
                <w:color w:val="000000"/>
                <w:sz w:val="18"/>
                <w:szCs w:val="18"/>
              </w:rPr>
              <w:t>Greyling</w:t>
            </w:r>
            <w:proofErr w:type="spellEnd"/>
            <w:r>
              <w:rPr>
                <w:rFonts w:ascii="Calibri" w:hAnsi="Calibri" w:cs="Calibri"/>
                <w:color w:val="000000"/>
                <w:sz w:val="18"/>
                <w:szCs w:val="18"/>
              </w:rPr>
              <w:t>--#402</w:t>
            </w:r>
          </w:p>
        </w:tc>
        <w:tc>
          <w:tcPr>
            <w:tcW w:w="3980"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The integration of sustainability in MBA programmes - an assessment of the Rhodes Business School (South Africa) MBA curriculum.</w:t>
            </w:r>
          </w:p>
        </w:tc>
        <w:tc>
          <w:tcPr>
            <w:tcW w:w="7177"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 xml:space="preserve">A tailor-made sustainability assessment tool was developed for assessing the Rhodes Business School MBA's integration of sustainability within the multi-disciplinary, modular-coursework curriculum. Both enabling and constraining factors were identified in this regard.  </w:t>
            </w:r>
          </w:p>
        </w:tc>
      </w:tr>
      <w:tr w:rsidR="00450325" w:rsidTr="00450325">
        <w:trPr>
          <w:trHeight w:val="135"/>
        </w:trPr>
        <w:tc>
          <w:tcPr>
            <w:tcW w:w="3259" w:type="dxa"/>
            <w:tcBorders>
              <w:top w:val="nil"/>
              <w:left w:val="single" w:sz="4" w:space="0" w:color="auto"/>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Jacqui Larkin &amp; Ruth Neumann  #191</w:t>
            </w:r>
          </w:p>
        </w:tc>
        <w:tc>
          <w:tcPr>
            <w:tcW w:w="3980"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Universities and the aging academic workforce: Where is the leadership?</w:t>
            </w:r>
          </w:p>
        </w:tc>
        <w:tc>
          <w:tcPr>
            <w:tcW w:w="7177" w:type="dxa"/>
            <w:tcBorders>
              <w:top w:val="nil"/>
              <w:left w:val="nil"/>
              <w:bottom w:val="single" w:sz="4" w:space="0" w:color="auto"/>
              <w:right w:val="single" w:sz="4" w:space="0" w:color="auto"/>
            </w:tcBorders>
            <w:shd w:val="clear" w:color="auto" w:fill="auto"/>
            <w:hideMark/>
          </w:tcPr>
          <w:p w:rsidR="00450325" w:rsidRDefault="00450325">
            <w:pPr>
              <w:rPr>
                <w:rFonts w:ascii="Calibri" w:hAnsi="Calibri" w:cs="Calibri"/>
                <w:color w:val="000000"/>
                <w:sz w:val="18"/>
                <w:szCs w:val="18"/>
              </w:rPr>
            </w:pPr>
            <w:r>
              <w:rPr>
                <w:rFonts w:ascii="Calibri" w:hAnsi="Calibri" w:cs="Calibri"/>
                <w:color w:val="000000"/>
                <w:sz w:val="18"/>
                <w:szCs w:val="18"/>
              </w:rPr>
              <w:t xml:space="preserve">Interviews with senior management from Australian </w:t>
            </w:r>
            <w:proofErr w:type="gramStart"/>
            <w:r>
              <w:rPr>
                <w:rFonts w:ascii="Calibri" w:hAnsi="Calibri" w:cs="Calibri"/>
                <w:color w:val="000000"/>
                <w:sz w:val="18"/>
                <w:szCs w:val="18"/>
              </w:rPr>
              <w:t>universities  in</w:t>
            </w:r>
            <w:proofErr w:type="gramEnd"/>
            <w:r>
              <w:rPr>
                <w:rFonts w:ascii="Calibri" w:hAnsi="Calibri" w:cs="Calibri"/>
                <w:color w:val="000000"/>
                <w:sz w:val="18"/>
                <w:szCs w:val="18"/>
              </w:rPr>
              <w:t xml:space="preserve"> relation to the pending crisis stemming from their aging academic staff show unsustainable  contradictory, ambivalent and discriminatory attitudes toward older academics. </w:t>
            </w:r>
          </w:p>
        </w:tc>
      </w:tr>
      <w:tr w:rsidR="00450325" w:rsidTr="00450325">
        <w:trPr>
          <w:trHeight w:val="56"/>
        </w:trPr>
        <w:tc>
          <w:tcPr>
            <w:tcW w:w="7239" w:type="dxa"/>
            <w:gridSpan w:val="2"/>
            <w:tcBorders>
              <w:top w:val="nil"/>
              <w:left w:val="single" w:sz="4" w:space="0" w:color="auto"/>
              <w:bottom w:val="nil"/>
              <w:right w:val="nil"/>
            </w:tcBorders>
            <w:shd w:val="clear" w:color="000000" w:fill="FFCC00"/>
            <w:noWrap/>
            <w:vAlign w:val="bottom"/>
            <w:hideMark/>
          </w:tcPr>
          <w:p w:rsidR="00450325" w:rsidRDefault="00450325">
            <w:pPr>
              <w:rPr>
                <w:rFonts w:ascii="Calibri" w:hAnsi="Calibri" w:cs="Calibri"/>
                <w:b/>
                <w:bCs/>
                <w:sz w:val="20"/>
                <w:szCs w:val="20"/>
              </w:rPr>
            </w:pPr>
            <w:r>
              <w:rPr>
                <w:rFonts w:ascii="Calibri" w:hAnsi="Calibri" w:cs="Calibri"/>
                <w:b/>
                <w:bCs/>
                <w:sz w:val="20"/>
                <w:szCs w:val="20"/>
              </w:rPr>
              <w:t>SESSION 5: WRAP UP--Monday  1.40-2.00pm</w:t>
            </w:r>
          </w:p>
        </w:tc>
        <w:tc>
          <w:tcPr>
            <w:tcW w:w="7177" w:type="dxa"/>
            <w:tcBorders>
              <w:top w:val="nil"/>
              <w:left w:val="nil"/>
              <w:bottom w:val="nil"/>
              <w:right w:val="single" w:sz="4" w:space="0" w:color="auto"/>
            </w:tcBorders>
            <w:shd w:val="clear" w:color="000000" w:fill="FFCC00"/>
            <w:vAlign w:val="center"/>
            <w:hideMark/>
          </w:tcPr>
          <w:p w:rsidR="00450325" w:rsidRDefault="00450325">
            <w:pPr>
              <w:jc w:val="center"/>
              <w:rPr>
                <w:rFonts w:ascii="Calibri" w:hAnsi="Calibri" w:cs="Calibri"/>
                <w:sz w:val="20"/>
                <w:szCs w:val="20"/>
              </w:rPr>
            </w:pPr>
            <w:r>
              <w:rPr>
                <w:rFonts w:ascii="Calibri" w:hAnsi="Calibri" w:cs="Calibri"/>
                <w:sz w:val="20"/>
                <w:szCs w:val="20"/>
              </w:rPr>
              <w:t> </w:t>
            </w:r>
          </w:p>
        </w:tc>
      </w:tr>
      <w:tr w:rsidR="00450325" w:rsidTr="00450325">
        <w:trPr>
          <w:trHeight w:val="56"/>
        </w:trPr>
        <w:tc>
          <w:tcPr>
            <w:tcW w:w="325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50325" w:rsidRDefault="00450325">
            <w:pPr>
              <w:rPr>
                <w:rFonts w:ascii="Calibri" w:hAnsi="Calibri" w:cs="Calibri"/>
                <w:b/>
                <w:bCs/>
                <w:color w:val="000000"/>
                <w:sz w:val="18"/>
                <w:szCs w:val="18"/>
              </w:rPr>
            </w:pPr>
            <w:r>
              <w:rPr>
                <w:rFonts w:ascii="Calibri" w:hAnsi="Calibri" w:cs="Calibri"/>
                <w:b/>
                <w:bCs/>
                <w:color w:val="000000"/>
                <w:sz w:val="18"/>
                <w:szCs w:val="18"/>
              </w:rPr>
              <w:t xml:space="preserve">Peter </w:t>
            </w:r>
            <w:proofErr w:type="spellStart"/>
            <w:r>
              <w:rPr>
                <w:rFonts w:ascii="Calibri" w:hAnsi="Calibri" w:cs="Calibri"/>
                <w:b/>
                <w:bCs/>
                <w:color w:val="000000"/>
                <w:sz w:val="18"/>
                <w:szCs w:val="18"/>
              </w:rPr>
              <w:t>Steane</w:t>
            </w:r>
            <w:proofErr w:type="spellEnd"/>
          </w:p>
        </w:tc>
        <w:tc>
          <w:tcPr>
            <w:tcW w:w="3980" w:type="dxa"/>
            <w:tcBorders>
              <w:top w:val="single" w:sz="4" w:space="0" w:color="auto"/>
              <w:left w:val="nil"/>
              <w:bottom w:val="single" w:sz="4" w:space="0" w:color="auto"/>
              <w:right w:val="single" w:sz="4" w:space="0" w:color="auto"/>
            </w:tcBorders>
            <w:shd w:val="clear" w:color="000000" w:fill="CCFFCC"/>
            <w:vAlign w:val="center"/>
            <w:hideMark/>
          </w:tcPr>
          <w:p w:rsidR="00450325" w:rsidRDefault="00450325">
            <w:pPr>
              <w:rPr>
                <w:rFonts w:ascii="Calibri" w:hAnsi="Calibri" w:cs="Calibri"/>
                <w:b/>
                <w:bCs/>
                <w:color w:val="000000"/>
                <w:sz w:val="18"/>
                <w:szCs w:val="18"/>
              </w:rPr>
            </w:pPr>
            <w:r>
              <w:rPr>
                <w:rFonts w:ascii="Calibri" w:hAnsi="Calibri" w:cs="Calibri"/>
                <w:b/>
                <w:bCs/>
                <w:color w:val="000000"/>
                <w:sz w:val="18"/>
                <w:szCs w:val="18"/>
              </w:rPr>
              <w:t>Wrap up discussion</w:t>
            </w:r>
          </w:p>
        </w:tc>
        <w:tc>
          <w:tcPr>
            <w:tcW w:w="7177" w:type="dxa"/>
            <w:tcBorders>
              <w:top w:val="single" w:sz="4" w:space="0" w:color="auto"/>
              <w:left w:val="nil"/>
              <w:bottom w:val="single" w:sz="4" w:space="0" w:color="auto"/>
              <w:right w:val="single" w:sz="4" w:space="0" w:color="auto"/>
            </w:tcBorders>
            <w:shd w:val="clear" w:color="000000" w:fill="CCFFCC"/>
            <w:vAlign w:val="center"/>
            <w:hideMark/>
          </w:tcPr>
          <w:p w:rsidR="00450325" w:rsidRDefault="00450325">
            <w:pPr>
              <w:rPr>
                <w:rFonts w:ascii="Calibri" w:hAnsi="Calibri" w:cs="Calibri"/>
                <w:b/>
                <w:bCs/>
                <w:color w:val="000000"/>
                <w:sz w:val="18"/>
                <w:szCs w:val="18"/>
              </w:rPr>
            </w:pPr>
            <w:r>
              <w:rPr>
                <w:rFonts w:ascii="Calibri" w:hAnsi="Calibri" w:cs="Calibri"/>
                <w:b/>
                <w:bCs/>
                <w:color w:val="000000"/>
                <w:sz w:val="18"/>
                <w:szCs w:val="18"/>
              </w:rPr>
              <w:t xml:space="preserve">What are the </w:t>
            </w:r>
            <w:proofErr w:type="gramStart"/>
            <w:r>
              <w:rPr>
                <w:rFonts w:ascii="Calibri" w:hAnsi="Calibri" w:cs="Calibri"/>
                <w:b/>
                <w:bCs/>
                <w:color w:val="000000"/>
                <w:sz w:val="18"/>
                <w:szCs w:val="18"/>
              </w:rPr>
              <w:t>key  issues</w:t>
            </w:r>
            <w:proofErr w:type="gramEnd"/>
            <w:r>
              <w:rPr>
                <w:rFonts w:ascii="Calibri" w:hAnsi="Calibri" w:cs="Calibri"/>
                <w:b/>
                <w:bCs/>
                <w:color w:val="000000"/>
                <w:sz w:val="18"/>
                <w:szCs w:val="18"/>
              </w:rPr>
              <w:t xml:space="preserve">? </w:t>
            </w:r>
          </w:p>
        </w:tc>
      </w:tr>
      <w:tr w:rsidR="00450325" w:rsidTr="00450325">
        <w:trPr>
          <w:trHeight w:val="56"/>
        </w:trPr>
        <w:tc>
          <w:tcPr>
            <w:tcW w:w="3259" w:type="dxa"/>
            <w:tcBorders>
              <w:top w:val="nil"/>
              <w:left w:val="single" w:sz="4" w:space="0" w:color="auto"/>
              <w:bottom w:val="single" w:sz="4" w:space="0" w:color="auto"/>
              <w:right w:val="single" w:sz="4" w:space="0" w:color="auto"/>
            </w:tcBorders>
            <w:shd w:val="clear" w:color="000000" w:fill="FFCC00"/>
            <w:hideMark/>
          </w:tcPr>
          <w:p w:rsidR="00450325" w:rsidRDefault="00450325">
            <w:pPr>
              <w:rPr>
                <w:rFonts w:ascii="Calibri" w:hAnsi="Calibri" w:cs="Calibri"/>
                <w:b/>
                <w:bCs/>
                <w:color w:val="000000"/>
                <w:sz w:val="20"/>
                <w:szCs w:val="20"/>
              </w:rPr>
            </w:pPr>
            <w:r>
              <w:rPr>
                <w:rFonts w:ascii="Calibri" w:hAnsi="Calibri" w:cs="Calibri"/>
                <w:b/>
                <w:bCs/>
                <w:color w:val="000000"/>
                <w:sz w:val="20"/>
                <w:szCs w:val="20"/>
              </w:rPr>
              <w:t>LUNCH BREAK &amp; END OF SESSION FOR TODAY</w:t>
            </w:r>
          </w:p>
        </w:tc>
        <w:tc>
          <w:tcPr>
            <w:tcW w:w="3980" w:type="dxa"/>
            <w:tcBorders>
              <w:top w:val="nil"/>
              <w:left w:val="nil"/>
              <w:bottom w:val="single" w:sz="4" w:space="0" w:color="auto"/>
              <w:right w:val="single" w:sz="4" w:space="0" w:color="auto"/>
            </w:tcBorders>
            <w:shd w:val="clear" w:color="000000" w:fill="FFCC00"/>
            <w:hideMark/>
          </w:tcPr>
          <w:p w:rsidR="00450325" w:rsidRDefault="00450325">
            <w:pPr>
              <w:rPr>
                <w:rFonts w:ascii="Calibri" w:hAnsi="Calibri" w:cs="Calibri"/>
                <w:b/>
                <w:bCs/>
                <w:color w:val="000000"/>
                <w:sz w:val="20"/>
                <w:szCs w:val="20"/>
              </w:rPr>
            </w:pPr>
            <w:r>
              <w:rPr>
                <w:rFonts w:ascii="Calibri" w:hAnsi="Calibri" w:cs="Calibri"/>
                <w:b/>
                <w:bCs/>
                <w:color w:val="000000"/>
                <w:sz w:val="20"/>
                <w:szCs w:val="20"/>
              </w:rPr>
              <w:t>2.00-4.00pm</w:t>
            </w:r>
          </w:p>
        </w:tc>
        <w:tc>
          <w:tcPr>
            <w:tcW w:w="7177" w:type="dxa"/>
            <w:tcBorders>
              <w:top w:val="nil"/>
              <w:left w:val="nil"/>
              <w:bottom w:val="single" w:sz="4" w:space="0" w:color="auto"/>
              <w:right w:val="single" w:sz="4" w:space="0" w:color="auto"/>
            </w:tcBorders>
            <w:shd w:val="clear" w:color="000000" w:fill="FFCC00"/>
            <w:hideMark/>
          </w:tcPr>
          <w:p w:rsidR="00450325" w:rsidRDefault="00450325">
            <w:pPr>
              <w:rPr>
                <w:rFonts w:ascii="Calibri" w:hAnsi="Calibri" w:cs="Calibri"/>
                <w:sz w:val="20"/>
                <w:szCs w:val="20"/>
              </w:rPr>
            </w:pPr>
            <w:r>
              <w:rPr>
                <w:rFonts w:ascii="Calibri" w:hAnsi="Calibri" w:cs="Calibri"/>
                <w:sz w:val="20"/>
                <w:szCs w:val="20"/>
              </w:rPr>
              <w:t xml:space="preserve">HOTEL RESTAURANT, FOOD FROM MARKETS OR LA FONDA RESTAURANT - UNI TRAINING SCHOOL a </w:t>
            </w:r>
            <w:proofErr w:type="spellStart"/>
            <w:r>
              <w:rPr>
                <w:rFonts w:ascii="Calibri" w:hAnsi="Calibri" w:cs="Calibri"/>
                <w:sz w:val="20"/>
                <w:szCs w:val="20"/>
              </w:rPr>
              <w:t>Passatge</w:t>
            </w:r>
            <w:proofErr w:type="spellEnd"/>
            <w:r>
              <w:rPr>
                <w:rFonts w:ascii="Calibri" w:hAnsi="Calibri" w:cs="Calibri"/>
                <w:sz w:val="20"/>
                <w:szCs w:val="20"/>
              </w:rPr>
              <w:t xml:space="preserve"> </w:t>
            </w:r>
            <w:proofErr w:type="spellStart"/>
            <w:r>
              <w:rPr>
                <w:rFonts w:ascii="Calibri" w:hAnsi="Calibri" w:cs="Calibri"/>
                <w:sz w:val="20"/>
                <w:szCs w:val="20"/>
              </w:rPr>
              <w:t>Escudellers</w:t>
            </w:r>
            <w:proofErr w:type="spellEnd"/>
            <w:r>
              <w:rPr>
                <w:rFonts w:ascii="Calibri" w:hAnsi="Calibri" w:cs="Calibri"/>
                <w:sz w:val="20"/>
                <w:szCs w:val="20"/>
              </w:rPr>
              <w:t xml:space="preserve">, 1, 08002 Barcelona, Spain. </w:t>
            </w:r>
          </w:p>
        </w:tc>
      </w:tr>
      <w:tr w:rsidR="00450325" w:rsidTr="00450325">
        <w:trPr>
          <w:trHeight w:val="66"/>
        </w:trPr>
        <w:tc>
          <w:tcPr>
            <w:tcW w:w="3259" w:type="dxa"/>
            <w:tcBorders>
              <w:top w:val="nil"/>
              <w:left w:val="single" w:sz="4" w:space="0" w:color="auto"/>
              <w:bottom w:val="nil"/>
              <w:right w:val="nil"/>
            </w:tcBorders>
            <w:shd w:val="clear" w:color="auto" w:fill="auto"/>
            <w:vAlign w:val="bottom"/>
            <w:hideMark/>
          </w:tcPr>
          <w:p w:rsidR="00450325" w:rsidRDefault="00450325">
            <w:pPr>
              <w:rPr>
                <w:rFonts w:ascii="Calibri" w:hAnsi="Calibri" w:cs="Calibri"/>
                <w:b/>
                <w:bCs/>
                <w:color w:val="000000"/>
                <w:sz w:val="28"/>
                <w:szCs w:val="28"/>
              </w:rPr>
            </w:pPr>
          </w:p>
          <w:p w:rsidR="00450325" w:rsidRDefault="00450325">
            <w:pPr>
              <w:rPr>
                <w:rFonts w:ascii="Calibri" w:hAnsi="Calibri" w:cs="Calibri"/>
                <w:b/>
                <w:bCs/>
                <w:color w:val="000000"/>
                <w:sz w:val="28"/>
                <w:szCs w:val="28"/>
              </w:rPr>
            </w:pPr>
            <w:bookmarkStart w:id="2" w:name="_GoBack"/>
            <w:bookmarkEnd w:id="2"/>
            <w:r>
              <w:rPr>
                <w:rFonts w:ascii="Calibri" w:hAnsi="Calibri" w:cs="Calibri"/>
                <w:b/>
                <w:bCs/>
                <w:color w:val="000000"/>
                <w:sz w:val="28"/>
                <w:szCs w:val="28"/>
              </w:rPr>
              <w:t>TUESDAY 7 JUNE</w:t>
            </w:r>
          </w:p>
        </w:tc>
        <w:tc>
          <w:tcPr>
            <w:tcW w:w="3980" w:type="dxa"/>
            <w:tcBorders>
              <w:top w:val="nil"/>
              <w:left w:val="nil"/>
              <w:bottom w:val="nil"/>
              <w:right w:val="nil"/>
            </w:tcBorders>
            <w:shd w:val="clear" w:color="auto" w:fill="auto"/>
            <w:vAlign w:val="bottom"/>
            <w:hideMark/>
          </w:tcPr>
          <w:p w:rsidR="00450325" w:rsidRDefault="00450325">
            <w:pPr>
              <w:jc w:val="center"/>
              <w:rPr>
                <w:rFonts w:ascii="Calibri" w:hAnsi="Calibri" w:cs="Calibri"/>
                <w:b/>
                <w:bCs/>
                <w:color w:val="000000"/>
                <w:sz w:val="22"/>
                <w:szCs w:val="22"/>
              </w:rPr>
            </w:pPr>
            <w:r>
              <w:rPr>
                <w:rFonts w:ascii="Calibri" w:hAnsi="Calibri" w:cs="Calibri"/>
                <w:b/>
                <w:bCs/>
                <w:color w:val="000000"/>
                <w:sz w:val="22"/>
                <w:szCs w:val="22"/>
              </w:rPr>
              <w:t>10AM-12NOON</w:t>
            </w:r>
          </w:p>
        </w:tc>
        <w:tc>
          <w:tcPr>
            <w:tcW w:w="7177" w:type="dxa"/>
            <w:tcBorders>
              <w:top w:val="nil"/>
              <w:left w:val="nil"/>
              <w:bottom w:val="nil"/>
              <w:right w:val="single" w:sz="4" w:space="0" w:color="auto"/>
            </w:tcBorders>
            <w:shd w:val="clear" w:color="auto" w:fill="auto"/>
            <w:vAlign w:val="bottom"/>
            <w:hideMark/>
          </w:tcPr>
          <w:p w:rsidR="00450325" w:rsidRDefault="00450325">
            <w:pPr>
              <w:rPr>
                <w:rFonts w:ascii="Calibri" w:hAnsi="Calibri" w:cs="Calibri"/>
                <w:color w:val="000000"/>
                <w:sz w:val="22"/>
                <w:szCs w:val="22"/>
              </w:rPr>
            </w:pPr>
          </w:p>
        </w:tc>
      </w:tr>
      <w:tr w:rsidR="00450325" w:rsidTr="00450325">
        <w:trPr>
          <w:trHeight w:val="70"/>
        </w:trPr>
        <w:tc>
          <w:tcPr>
            <w:tcW w:w="14416" w:type="dxa"/>
            <w:gridSpan w:val="3"/>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450325" w:rsidRDefault="00450325" w:rsidP="00450325">
            <w:pPr>
              <w:rPr>
                <w:rFonts w:ascii="Calibri" w:hAnsi="Calibri" w:cs="Calibri"/>
                <w:color w:val="000000"/>
                <w:sz w:val="22"/>
                <w:szCs w:val="22"/>
              </w:rPr>
            </w:pPr>
            <w:r>
              <w:rPr>
                <w:rFonts w:ascii="Calibri" w:hAnsi="Calibri" w:cs="Calibri"/>
                <w:b/>
                <w:bCs/>
                <w:color w:val="000000"/>
                <w:sz w:val="28"/>
                <w:szCs w:val="28"/>
              </w:rPr>
              <w:t>INSTITUTE FOR SUSTAINABLE LEADERSHIP SYMPOSIA 2011 BARCELONA TUESDAY 7 JUNE, 2011, 10-12noon</w:t>
            </w:r>
            <w:r>
              <w:rPr>
                <w:rFonts w:ascii="Calibri" w:hAnsi="Calibri" w:cs="Calibri"/>
                <w:color w:val="000000"/>
                <w:sz w:val="22"/>
                <w:szCs w:val="22"/>
              </w:rPr>
              <w:t> </w:t>
            </w:r>
          </w:p>
        </w:tc>
      </w:tr>
      <w:tr w:rsidR="00450325" w:rsidTr="00450325">
        <w:trPr>
          <w:trHeight w:val="56"/>
        </w:trPr>
        <w:tc>
          <w:tcPr>
            <w:tcW w:w="3259" w:type="dxa"/>
            <w:tcBorders>
              <w:top w:val="nil"/>
              <w:left w:val="single" w:sz="4" w:space="0" w:color="auto"/>
              <w:bottom w:val="single" w:sz="4" w:space="0" w:color="auto"/>
              <w:right w:val="single" w:sz="4" w:space="0" w:color="auto"/>
            </w:tcBorders>
            <w:shd w:val="clear" w:color="000000" w:fill="CCFFCC"/>
            <w:vAlign w:val="bottom"/>
            <w:hideMark/>
          </w:tcPr>
          <w:p w:rsidR="00450325" w:rsidRDefault="00450325">
            <w:pPr>
              <w:rPr>
                <w:rFonts w:ascii="Calibri" w:hAnsi="Calibri" w:cs="Calibri"/>
                <w:b/>
                <w:bCs/>
                <w:color w:val="000000"/>
                <w:sz w:val="22"/>
                <w:szCs w:val="22"/>
              </w:rPr>
            </w:pPr>
            <w:r>
              <w:rPr>
                <w:rFonts w:ascii="Calibri" w:hAnsi="Calibri" w:cs="Calibri"/>
                <w:b/>
                <w:bCs/>
                <w:color w:val="000000"/>
                <w:sz w:val="22"/>
                <w:szCs w:val="22"/>
              </w:rPr>
              <w:t>Informal discussions</w:t>
            </w:r>
          </w:p>
        </w:tc>
        <w:tc>
          <w:tcPr>
            <w:tcW w:w="3980" w:type="dxa"/>
            <w:tcBorders>
              <w:top w:val="nil"/>
              <w:left w:val="nil"/>
              <w:bottom w:val="single" w:sz="4" w:space="0" w:color="auto"/>
              <w:right w:val="single" w:sz="4" w:space="0" w:color="auto"/>
            </w:tcBorders>
            <w:shd w:val="clear" w:color="000000" w:fill="CCFFCC"/>
            <w:vAlign w:val="bottom"/>
            <w:hideMark/>
          </w:tcPr>
          <w:p w:rsidR="00450325" w:rsidRDefault="00450325">
            <w:pPr>
              <w:rPr>
                <w:rFonts w:ascii="Calibri" w:hAnsi="Calibri" w:cs="Calibri"/>
                <w:b/>
                <w:bCs/>
                <w:color w:val="000000"/>
                <w:sz w:val="22"/>
                <w:szCs w:val="22"/>
              </w:rPr>
            </w:pPr>
            <w:r>
              <w:rPr>
                <w:rFonts w:ascii="Calibri" w:hAnsi="Calibri" w:cs="Calibri"/>
                <w:b/>
                <w:bCs/>
                <w:color w:val="000000"/>
                <w:sz w:val="22"/>
                <w:szCs w:val="22"/>
              </w:rPr>
              <w:t>Venue to be announced</w:t>
            </w:r>
          </w:p>
        </w:tc>
        <w:tc>
          <w:tcPr>
            <w:tcW w:w="7177" w:type="dxa"/>
            <w:tcBorders>
              <w:top w:val="nil"/>
              <w:left w:val="nil"/>
              <w:bottom w:val="single" w:sz="4" w:space="0" w:color="auto"/>
              <w:right w:val="single" w:sz="4" w:space="0" w:color="auto"/>
            </w:tcBorders>
            <w:shd w:val="clear" w:color="000000" w:fill="CCFFCC"/>
            <w:vAlign w:val="bottom"/>
            <w:hideMark/>
          </w:tcPr>
          <w:p w:rsidR="00450325" w:rsidRDefault="00450325">
            <w:pPr>
              <w:rPr>
                <w:rFonts w:ascii="Calibri" w:hAnsi="Calibri" w:cs="Calibri"/>
                <w:b/>
                <w:bCs/>
                <w:color w:val="000000"/>
                <w:sz w:val="22"/>
                <w:szCs w:val="22"/>
              </w:rPr>
            </w:pPr>
            <w:r>
              <w:rPr>
                <w:rFonts w:ascii="Calibri" w:hAnsi="Calibri" w:cs="Calibri"/>
                <w:b/>
                <w:bCs/>
                <w:color w:val="000000"/>
                <w:sz w:val="22"/>
                <w:szCs w:val="22"/>
              </w:rPr>
              <w:t>Future directions</w:t>
            </w:r>
          </w:p>
        </w:tc>
      </w:tr>
    </w:tbl>
    <w:p w:rsidR="007A2C1D" w:rsidRDefault="007A2C1D"/>
    <w:sectPr w:rsidR="007A2C1D" w:rsidSect="0045032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25"/>
    <w:rsid w:val="00450325"/>
    <w:rsid w:val="007A2C1D"/>
    <w:rsid w:val="00C575E1"/>
    <w:rsid w:val="00EA4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77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dc:creator>
  <cp:lastModifiedBy>C R</cp:lastModifiedBy>
  <cp:revision>1</cp:revision>
  <dcterms:created xsi:type="dcterms:W3CDTF">2011-05-13T06:46:00Z</dcterms:created>
  <dcterms:modified xsi:type="dcterms:W3CDTF">2011-05-13T06:54:00Z</dcterms:modified>
</cp:coreProperties>
</file>